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61" w:rsidRDefault="00A06961" w:rsidP="00A06961">
      <w:pPr>
        <w:shd w:val="clear" w:color="auto" w:fill="81936F"/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8"/>
          <w:szCs w:val="28"/>
        </w:rPr>
      </w:pPr>
      <w:r>
        <w:rPr>
          <w:rFonts w:ascii="Verdana" w:eastAsia="Times New Roman" w:hAnsi="Verdana" w:cs="Arial"/>
          <w:b/>
          <w:bCs/>
          <w:color w:val="FFFFFF"/>
          <w:sz w:val="28"/>
          <w:szCs w:val="28"/>
        </w:rPr>
        <w:t>Центральний банк і грошово-кредитна політика</w:t>
      </w:r>
    </w:p>
    <w:p w:rsidR="00A06961" w:rsidRDefault="00A06961" w:rsidP="00A06961">
      <w:pPr>
        <w:shd w:val="clear" w:color="auto" w:fill="81936F"/>
        <w:spacing w:after="0" w:line="240" w:lineRule="auto"/>
        <w:rPr>
          <w:rFonts w:ascii="Verdana" w:eastAsia="Times New Roman" w:hAnsi="Verdana" w:cs="Arial"/>
          <w:b/>
          <w:bCs/>
          <w:color w:val="FFFFFF"/>
          <w:sz w:val="28"/>
          <w:szCs w:val="28"/>
        </w:rPr>
      </w:pPr>
    </w:p>
    <w:p w:rsidR="00A06961" w:rsidRDefault="000852AA" w:rsidP="00A06961">
      <w:pPr>
        <w:shd w:val="clear" w:color="auto" w:fill="81936F"/>
        <w:spacing w:after="0" w:line="240" w:lineRule="auto"/>
        <w:rPr>
          <w:rFonts w:ascii="Verdana" w:eastAsia="Times New Roman" w:hAnsi="Verdana" w:cs="Arial"/>
          <w:b/>
          <w:bCs/>
          <w:color w:val="FFFFFF"/>
          <w:sz w:val="28"/>
          <w:szCs w:val="28"/>
        </w:rPr>
      </w:pPr>
      <w:r>
        <w:rPr>
          <w:rFonts w:ascii="Verdana" w:eastAsia="Times New Roman" w:hAnsi="Verdana" w:cs="Arial"/>
          <w:b/>
          <w:bCs/>
          <w:color w:val="FFFFFF"/>
          <w:sz w:val="28"/>
          <w:szCs w:val="28"/>
        </w:rPr>
        <w:t xml:space="preserve">5. </w:t>
      </w:r>
      <w:r w:rsidR="00A06961">
        <w:rPr>
          <w:rFonts w:ascii="Verdana" w:eastAsia="Times New Roman" w:hAnsi="Verdana" w:cs="Arial"/>
          <w:b/>
          <w:bCs/>
          <w:color w:val="FFFFFF"/>
          <w:sz w:val="28"/>
          <w:szCs w:val="28"/>
        </w:rPr>
        <w:t xml:space="preserve">Міжбанківські розрахунки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Загальні положення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Важливим складовим чинником успішного функціонування платіжної системи  є нормативно-правова база, орієнтована на створення сприятливих умов для її ефективної діяльності, забезпечення своєчасного завершення розрахунків між суб’єктами господарювання.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Базовим законом, що визначає загальні засади функціонування платіжних систем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Україні та загальний порядок проведення переказу коштів у межах України є Закон України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платіжні системи та переказ коштів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Цим Законом  систему електронних платежів Національного банку України (далі - СЕП) визначено державною системою міжбанківських розрахунків. 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Основним нормативно-правовим актом Національного банку України, що визначає загальні вимоги щодо функціонування в Україні СЕП та порядку виконання міжбанківського переказу коштів через кореспондентські рахунки банків-резидентів у національній валюті України є Інструкція про міжбанківський переказ коштів в Україні в національній валюті, затверджена постановою Правління Національного банку України від 16.08.2006 № 320 та зареєстрована в  Міністерстві юстиції України 06.09.2006 за № 1035/12909 (із змінами).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СЕП забезпечує здійснення розрахунків у межах України між банками як за дорученнями клієнтів банків, так і за зобов’язаннями банків. СЕП виконує міжбанківський переказ у файловому режимі та в режимі реального часу. Здійснення банком початкових платежів у файловому режимі є обов’язковим, а у режимі реального часу – за його вибором. Разом з тим, банк, який працює в СЕП у файловому режимі, забезпечує приймання платежів у режимі реального часу. 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файловому режимі обмін платіжними документами здійснюється шляхом приймання-передавання пакету відповідних документів, сформованих у файл. Тривалість технологічного циклу складає 15-20 хвилин. 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режимі реального часу кошти зараховуються на рахунок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отримувача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негайно, у момент надходження платежу від відправника СЕП. Саме це є головною ознакою платіжних систем класу RTGS згідно з міжнародною класифікацією.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Учасники системи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За станом на 1 жовтня 2010 року учасниками СЕП були 1070 установ, із них:</w:t>
      </w:r>
    </w:p>
    <w:p w:rsidR="00A06961" w:rsidRDefault="00A06961" w:rsidP="00A06961">
      <w:pPr>
        <w:spacing w:before="100" w:beforeAutospacing="1" w:after="100" w:afterAutospacing="1" w:line="240" w:lineRule="auto"/>
        <w:ind w:left="795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177 - банки України;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829 - філії банків України;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28 - органи Державного  казначейства України;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36 - установи  Національного банку України.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Учасники системи, враховуючи свої потреби, самостійно  вирішують працювати їм за окремим чи консолідованим кореспондентським рахунком. 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станом на 1 жовтня 2010 року за окремим кореспондентським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рахунком  працювало 120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банків (включаючи Національний банк України), що складало 67 % від загальної кількості банків – юридичних осіб, які є учасниками системи. Ними за 9 місяців 2010 виконано 45 370 тисяч початкових платежів на суму 1 909 280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що відповідно на 16 %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та 32 % більше таких самих показників порівняно з 9 місяцями 2009 року.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Інші 58 банків, що складало 33 % від загальної кількості банків – юридичних осіб, які є учасниками системи, за станом на 1 жовтня 2010 року працювали за консолідованим кореспондентським рахунком.   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Розподіл учасників системи за моделями обслуговування консолідованого кореспондентського рахунку був такий  (діаграма 1): </w:t>
      </w:r>
    </w:p>
    <w:p w:rsidR="00A06961" w:rsidRDefault="00A06961" w:rsidP="00A06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3 моделлю працювали 43 банки; </w:t>
      </w:r>
    </w:p>
    <w:p w:rsidR="00A06961" w:rsidRDefault="00A06961" w:rsidP="00A06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4 моделлю працювали 10 банків; </w:t>
      </w:r>
    </w:p>
    <w:p w:rsidR="00A06961" w:rsidRDefault="00A06961" w:rsidP="00A069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7 моделлю працювали 5 банків.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єдиним казначейським рахунком (8 модель) працювало Державне казначейство України, на долю якого припадає 18 % від загальної суми здійснених початкових платежів за 9 місяців 2010 року.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/>
          <w:noProof/>
          <w:color w:val="000000"/>
          <w:sz w:val="20"/>
          <w:szCs w:val="20"/>
        </w:rPr>
        <w:drawing>
          <wp:inline distT="0" distB="0" distL="0" distR="0">
            <wp:extent cx="5943600" cy="3541395"/>
            <wp:effectExtent l="0" t="0" r="0" b="0"/>
            <wp:docPr id="1" name="Рисунок 1" descr="http://www.bank.gov.ua/Pl_syst/files/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.gov.ua/Pl_syst/files/image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>За звітний період 2010 року послугами СЕП у режимі реального часу скористалася 422 установи (39 % від загальної кількості учасників СЕП), але тільки 72 учасники виконували платежі в цьому режимі, а саме: 31 банк та 7 філій банків, Національний банк України з його установами.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Завантаженість СЕП</w:t>
      </w:r>
    </w:p>
    <w:p w:rsidR="00A06961" w:rsidRDefault="00A06961" w:rsidP="00A069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9 місяців 2010 року учасниками системи виконано 243 302 тисячі початкових платежів та електронних розрахункових повідомлень на суму 5 486 549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млн.грн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що відповідно на 6 % та 23 % більше, ніж за 9 місяців 2009 року, із них: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- початкові платежі в файловому режимі – 241806 тис. шт.;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- початкові платежі в режимі реального часу – 177 тис. шт.;</w:t>
      </w:r>
      <w:r>
        <w:rPr>
          <w:rFonts w:ascii="Arial" w:eastAsia="Times New Roman" w:hAnsi="Arial" w:cs="Arial"/>
          <w:color w:val="000000"/>
          <w:sz w:val="28"/>
          <w:szCs w:val="28"/>
        </w:rPr>
        <w:br/>
        <w:t>- електронні розрахункові повідомлення - 1319 тис. шт.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Кількість початкових платежів та електронних розрахункових повідомлень, виконаних через СЕП у файловому режимі за 9 місяців поточного року, збільшилася у порівнянні з відповідним періодом 2009 року на 14 109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тис.шт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 (або на 6 %).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Найбільше платежів у 2010 році було виконано по кількості - у липні (30 082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тис.шт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.), по сумі - у вересні (681 179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млн.грн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.) (див. діаграма 2). </w:t>
      </w:r>
    </w:p>
    <w:p w:rsidR="00A06961" w:rsidRDefault="00A06961" w:rsidP="00A069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 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141720" cy="4142105"/>
            <wp:effectExtent l="0" t="0" r="0" b="0"/>
            <wp:docPr id="2" name="Рисунок 2" descr="http://www.bank.gov.ua/Pl_syst/files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bank.gov.ua/Pl_syst/files/image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414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У режимі реального часу найбільше початкових платежів та електронних розрахункових повідомлень у 2010 році була виконано у березні: по кількості – 20 652 шт., по сумі - 84 014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млн.грн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 (див. діаграма 3). </w:t>
      </w:r>
    </w:p>
    <w:p w:rsidR="00A06961" w:rsidRDefault="00A06961" w:rsidP="00A0696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6011545" cy="4019550"/>
            <wp:effectExtent l="0" t="0" r="0" b="0"/>
            <wp:docPr id="3" name="Рисунок 3" descr="http://www.bank.gov.ua/Pl_syst/files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bank.gov.ua/Pl_syst/files/image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9 місяців поточного року кількість початкових платежів за сумою платежу до 1000 грн. склала 169 618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тис.шт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.(або 70 % від загальної кількості платежів). При цьому, сума цих платежів склала лише 0,7 % від загальної суми виконаних через СЕП платежів за звітний період, а решта 99,3 % становили платежі за сумою платежу понад 1000 грн.(таблиця 1).</w:t>
      </w:r>
    </w:p>
    <w:tbl>
      <w:tblPr>
        <w:tblW w:w="5000" w:type="pct"/>
        <w:tblCellSpacing w:w="15" w:type="dxa"/>
        <w:tblBorders>
          <w:top w:val="outset" w:sz="6" w:space="0" w:color="DADADA"/>
          <w:left w:val="outset" w:sz="6" w:space="0" w:color="DADADA"/>
          <w:bottom w:val="outset" w:sz="6" w:space="0" w:color="DADADA"/>
          <w:right w:val="outset" w:sz="6" w:space="0" w:color="DADADA"/>
        </w:tblBorders>
        <w:shd w:val="clear" w:color="auto" w:fill="FEFEFE"/>
        <w:tblLook w:val="04A0"/>
      </w:tblPr>
      <w:tblGrid>
        <w:gridCol w:w="2930"/>
        <w:gridCol w:w="798"/>
        <w:gridCol w:w="313"/>
        <w:gridCol w:w="971"/>
        <w:gridCol w:w="377"/>
        <w:gridCol w:w="1082"/>
        <w:gridCol w:w="418"/>
        <w:gridCol w:w="1179"/>
        <w:gridCol w:w="454"/>
        <w:gridCol w:w="798"/>
        <w:gridCol w:w="439"/>
      </w:tblGrid>
      <w:tr w:rsidR="00A06961" w:rsidTr="00A06961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Таблиця 1. Структура початкових платежів за сумою платежу за 9 місяців 2010 року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Режими функціонування СЕП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Початкові платежі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Усього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0-100 грн.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100-1000 грн.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1000-10000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понад 10000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файловий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80620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88939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241814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реального часу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80645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У розрізі груп банків згідно з групуванням банків за розміром регулятивного капіталу, кількість та сума початкових платежів, здійснених через СЕП банками I групи, була найбільшою у загальному обсязі платежів, виконаних банками України та становила, відповідно, майже 68 % та 55 % відповідно (таблиця 2). </w:t>
      </w:r>
    </w:p>
    <w:tbl>
      <w:tblPr>
        <w:tblW w:w="5000" w:type="pct"/>
        <w:tblCellSpacing w:w="15" w:type="dxa"/>
        <w:tblBorders>
          <w:top w:val="outset" w:sz="6" w:space="0" w:color="DADADA"/>
          <w:left w:val="outset" w:sz="6" w:space="0" w:color="DADADA"/>
          <w:bottom w:val="outset" w:sz="6" w:space="0" w:color="DADADA"/>
          <w:right w:val="outset" w:sz="6" w:space="0" w:color="DADADA"/>
        </w:tblBorders>
        <w:shd w:val="clear" w:color="auto" w:fill="FEFEFE"/>
        <w:tblLook w:val="04A0"/>
      </w:tblPr>
      <w:tblGrid>
        <w:gridCol w:w="1088"/>
        <w:gridCol w:w="1762"/>
        <w:gridCol w:w="2287"/>
        <w:gridCol w:w="1286"/>
        <w:gridCol w:w="2035"/>
        <w:gridCol w:w="1301"/>
      </w:tblGrid>
      <w:tr w:rsidR="00A06961" w:rsidTr="00A06961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Таблиця 2. Обсяг початкових платежів, виконаних банками через СЕП Національного банку України за 9 місяців 2010 року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Групи банків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Кількість банків у групі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Січень-вересень 2010р.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кількість початкових платежів,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від "Усього"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сума початкових платежів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(млн. грн.)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від "Усього"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2237885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860840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ІІІ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378065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23306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579343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220905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4056133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A06961" w:rsidRDefault="00A06961" w:rsidP="00A06961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Spacing w:w="15" w:type="dxa"/>
        <w:tblBorders>
          <w:top w:val="outset" w:sz="6" w:space="0" w:color="DADADA"/>
          <w:left w:val="outset" w:sz="6" w:space="0" w:color="DADADA"/>
          <w:bottom w:val="outset" w:sz="6" w:space="0" w:color="DADADA"/>
          <w:right w:val="outset" w:sz="6" w:space="0" w:color="DADADA"/>
        </w:tblBorders>
        <w:shd w:val="clear" w:color="auto" w:fill="FEFEFE"/>
        <w:tblLook w:val="04A0"/>
      </w:tblPr>
      <w:tblGrid>
        <w:gridCol w:w="1185"/>
        <w:gridCol w:w="952"/>
        <w:gridCol w:w="1018"/>
        <w:gridCol w:w="975"/>
        <w:gridCol w:w="925"/>
        <w:gridCol w:w="1158"/>
        <w:gridCol w:w="1180"/>
        <w:gridCol w:w="1165"/>
        <w:gridCol w:w="1201"/>
      </w:tblGrid>
      <w:tr w:rsidR="00A06961" w:rsidTr="00A06961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Таблиця 3. Завантаженість системи за моделями обслуговування консолідованого кореспондентського рахунку за 9 місяців 2010 року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Моделі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Загальна кількість початкових платежів та електронних розрахункових повідомлень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Загальна сума початкових платежів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 тому числі: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початкові платежі та електронні розрахункові повідомлення, виконані в СЕП у файловому режимі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початкові платежі та електронні розрахункові повідомлення, виконані в СЕП у режимі реального часу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від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"Разом"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Млн.грн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% від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"Разом"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Кількість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Сума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млн.грн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Кількість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тис.шт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Сума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млн.грн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.)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Самостійно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1909280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1464074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445206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1907104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1756158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150946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136748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243302*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5486549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4890397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596152</w:t>
            </w:r>
          </w:p>
        </w:tc>
      </w:tr>
      <w:tr w:rsidR="00A06961" w:rsidTr="00A06961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961" w:rsidRDefault="00A0696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 у тому числі 1319 тисяч електронних розрахункових повідомлень</w:t>
            </w:r>
          </w:p>
        </w:tc>
      </w:tr>
    </w:tbl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Дані, наведені в таблиці 3, свідчать, що найбільшим попитом серед учасників СЕП користувалася 3 модель обслуговування консолідованого кореспондентського рахунку, за якою юридична особа має консолідований коррахунок і внутрішньобанківську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міжфілійну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 платіжну систему, яка забезпечує проведення переказу коштів між філіями банку та взаємодію із СЕП для виконання міжбанківського переказу коштів філіями банку. За 9 місяців 2010 року учасники системи, які працювали за цією моделлю, виконали 134 795 тисяч початкових платежів та електронних розрахункових повідомлень (або 55 % від загального обсягу), що на 6 167 тисяч штук (або на 5 %) більше, ніж у відповідному періоді 2009 року.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Середньодобові показники роботи СЕП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За 9 місяців 2010 року в середньому за день оброблялося 1 315 тисяч початкових платежів та електронних розрахункових повідомлень на суму 29 657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млн.грн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., у тому числі середньодобова завантаженість:  </w:t>
      </w:r>
    </w:p>
    <w:p w:rsidR="00A06961" w:rsidRDefault="00A06961" w:rsidP="00A06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>у файловому режимі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становила за кількістю 1 314 тисяч початкових платежів та електронних розрахункових повідомлень на суму 26 </w:t>
      </w:r>
      <w:r>
        <w:rPr>
          <w:rFonts w:ascii="Arial" w:eastAsia="Times New Roman" w:hAnsi="Arial" w:cs="Arial"/>
          <w:color w:val="000000"/>
          <w:sz w:val="28"/>
          <w:szCs w:val="28"/>
        </w:rPr>
        <w:lastRenderedPageBreak/>
        <w:t xml:space="preserve">435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млн.грн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., що відповідно більше на 6 % по кількості та на 18 % по сумі, ніж за 9 місяців 2009 року; </w:t>
      </w:r>
    </w:p>
    <w:p w:rsidR="00A06961" w:rsidRDefault="00A06961" w:rsidP="00A069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i/>
          <w:iCs/>
          <w:color w:val="000000"/>
          <w:sz w:val="28"/>
          <w:szCs w:val="28"/>
        </w:rPr>
        <w:t>у режимі реального часу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становила 1 тисячу початкових платежів та електронних розрахункових повідомлень на суму 3 222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млн.грн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 xml:space="preserve">., що залишилася незмінною по кількості та майже у 2 рази більше по сумі, ніж у аналогічному минулого року. 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Середньоденний залишок коштів на рахунках учасників системи становив 26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</w:rPr>
        <w:t>млрд.гривень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A06961" w:rsidRDefault="00A06961" w:rsidP="00A069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Середньодобовий коефіцієнт обігу коштів за рахунками учасників системи становив 1,13.</w:t>
      </w:r>
    </w:p>
    <w:p w:rsidR="00A06961" w:rsidRDefault="00A06961" w:rsidP="00A06961">
      <w:pPr>
        <w:pBdr>
          <w:bottom w:val="single" w:sz="12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Аналіз статистичних даних роботи системи електронних платежів Національного банку щодо переказу коштів між банками свідчить про те, що система протягом 9 місяців 2010 року успішно виконувала покладені на неї функції державної системи міжбанківських розрахунків, задовольняла потреби її учасників у переказі коштів, забезпечувала максимальну швидкість, прозорість, високий рівень безпеки та надійності проведення платежів.</w:t>
      </w:r>
    </w:p>
    <w:p w:rsidR="00000000" w:rsidRDefault="000852AA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27FB"/>
    <w:multiLevelType w:val="multilevel"/>
    <w:tmpl w:val="E6C0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A5684"/>
    <w:multiLevelType w:val="multilevel"/>
    <w:tmpl w:val="E4D43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06961"/>
    <w:rsid w:val="000852AA"/>
    <w:rsid w:val="00A0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5839</Words>
  <Characters>3329</Characters>
  <Application>Microsoft Office Word</Application>
  <DocSecurity>0</DocSecurity>
  <Lines>27</Lines>
  <Paragraphs>18</Paragraphs>
  <ScaleCrop>false</ScaleCrop>
  <Company>Reanimator Extreme Edition</Company>
  <LinksUpToDate>false</LinksUpToDate>
  <CharactersWithSpaces>9150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</dc:creator>
  <cp:keywords/>
  <dc:description/>
  <cp:lastModifiedBy>Lev</cp:lastModifiedBy>
  <cp:revision>3</cp:revision>
  <dcterms:created xsi:type="dcterms:W3CDTF">2010-11-08T19:07:00Z</dcterms:created>
  <dcterms:modified xsi:type="dcterms:W3CDTF">2010-11-08T19:08:00Z</dcterms:modified>
</cp:coreProperties>
</file>